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6" w:line="520" w:lineRule="exact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before="236" w:line="52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  <w:t>市场监管系统制止餐饮浪费专项行动统计表</w:t>
      </w:r>
    </w:p>
    <w:bookmarkEnd w:id="0"/>
    <w:p>
      <w:pPr>
        <w:spacing w:before="150" w:line="520" w:lineRule="exact"/>
        <w:rPr>
          <w:rFonts w:ascii="微软雅黑" w:hAnsi="微软雅黑" w:eastAsia="微软雅黑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填报单位：(加盖公章)                 填报时间：</w:t>
      </w:r>
    </w:p>
    <w:p>
      <w:pPr>
        <w:spacing w:line="92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563" w:type="dxa"/>
        <w:tblInd w:w="-3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6"/>
        <w:gridCol w:w="75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66" w:type="dxa"/>
            <w:vAlign w:val="center"/>
          </w:tcPr>
          <w:p>
            <w:pPr>
              <w:spacing w:before="77" w:line="224" w:lineRule="auto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</w:t>
            </w:r>
            <w:r>
              <w:rPr>
                <w:rFonts w:ascii="黑体" w:hAnsi="黑体" w:eastAsia="黑体" w:cs="黑体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容</w:t>
            </w:r>
          </w:p>
        </w:tc>
        <w:tc>
          <w:tcPr>
            <w:tcW w:w="7597" w:type="dxa"/>
            <w:vAlign w:val="center"/>
          </w:tcPr>
          <w:p>
            <w:pPr>
              <w:spacing w:before="77" w:line="223" w:lineRule="auto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具体项</w:t>
            </w:r>
            <w:r>
              <w:rPr>
                <w:rFonts w:ascii="黑体" w:hAnsi="黑体" w:eastAsia="黑体" w:cs="黑体"/>
                <w:color w:val="000000" w:themeColor="text1"/>
                <w:spacing w:val="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966" w:type="dxa"/>
            <w:vMerge w:val="restart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color w:val="000000" w:themeColor="text1"/>
                <w:spacing w:val="1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1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餐</w:t>
            </w:r>
            <w:r>
              <w:rPr>
                <w:rFonts w:ascii="黑体" w:hAnsi="黑体" w:eastAsia="黑体" w:cs="黑体"/>
                <w:color w:val="000000" w:themeColor="text1"/>
                <w:spacing w:val="1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饮企业落实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spacing w:val="1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主体责任情</w:t>
            </w:r>
            <w:r>
              <w:rPr>
                <w:rFonts w:ascii="黑体" w:hAnsi="黑体" w:eastAsia="黑体" w:cs="黑体"/>
                <w:color w:val="000000" w:themeColor="text1"/>
                <w:spacing w:val="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7597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督促餐饮服务经营者开展自查自纠数（）家，其中提供外卖的（）家、提供婚宴服务的（）家、提供自助餐服务的（）家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6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7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将制止餐饮浪费纳入食品安全日管控、周排查、月调度的餐饮服务企业（）家，占辖区餐饮服务企业总数的比例（）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966" w:type="dxa"/>
            <w:vMerge w:val="continue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7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大型餐饮服务企业食品安全总监、食品安全员制止餐饮浪费培训考核合格率达（）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66" w:type="dxa"/>
            <w:vMerge w:val="restart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color w:val="000000" w:themeColor="text1"/>
                <w:spacing w:val="1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</w:t>
            </w:r>
            <w:r>
              <w:rPr>
                <w:rFonts w:hint="eastAsia" w:ascii="黑体" w:hAnsi="黑体" w:eastAsia="黑体" w:cs="黑体"/>
                <w:color w:val="000000" w:themeColor="text1"/>
                <w:spacing w:val="1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督检查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1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餐</w:t>
            </w:r>
            <w:r>
              <w:rPr>
                <w:rFonts w:hint="eastAsia" w:ascii="黑体" w:hAnsi="黑体" w:eastAsia="黑体" w:cs="黑体"/>
                <w:color w:val="000000" w:themeColor="text1"/>
                <w:spacing w:val="1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饮企业情况</w:t>
            </w:r>
          </w:p>
        </w:tc>
        <w:tc>
          <w:tcPr>
            <w:tcW w:w="7597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检查餐饮服务经营者（）家，其中提供外卖的（）家、提供婚宴服务的（）家、提供自助餐服务的（）家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6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7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发现存在餐饮浪费行为的餐饮服务经营者（）家次，整改问题（）个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66" w:type="dxa"/>
            <w:vMerge w:val="continue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7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开展“随机查餐厅”行动（）次，检查餐饮服务经营者（）家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2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</w:t>
            </w:r>
            <w:r>
              <w:rPr>
                <w:rFonts w:hint="eastAsia" w:ascii="黑体" w:hAnsi="黑体" w:eastAsia="黑体" w:cs="黑体"/>
                <w:color w:val="000000" w:themeColor="text1"/>
                <w:spacing w:val="1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准制修订情况</w:t>
            </w:r>
          </w:p>
        </w:tc>
        <w:tc>
          <w:tcPr>
            <w:tcW w:w="7597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制止餐饮浪费相关地方标准制修订（）个(附实施效果定性定量指标)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66" w:type="dxa"/>
            <w:vMerge w:val="restart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15"/>
                <w:position w:val="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执</w:t>
            </w:r>
            <w:r>
              <w:rPr>
                <w:rFonts w:hint="eastAsia" w:ascii="黑体" w:hAnsi="黑体" w:eastAsia="黑体" w:cs="黑体"/>
                <w:color w:val="000000" w:themeColor="text1"/>
                <w:spacing w:val="14"/>
                <w:position w:val="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法稽查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1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工作情</w:t>
            </w:r>
            <w:r>
              <w:rPr>
                <w:rFonts w:hint="eastAsia" w:ascii="黑体" w:hAnsi="黑体" w:eastAsia="黑体" w:cs="黑体"/>
                <w:color w:val="000000" w:themeColor="text1"/>
                <w:spacing w:val="1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7597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责令整改并予以警告的案件（）件，罚款（）件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6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7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“回头看”未整改到位被行政处罚的案件（）件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6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7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公布典型案例（）个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66" w:type="dxa"/>
            <w:vMerge w:val="continue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7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发布执法指引、指导案例等细化执法标准措施（）个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66" w:type="dxa"/>
            <w:vMerge w:val="restart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</w:t>
            </w:r>
            <w:r>
              <w:rPr>
                <w:rFonts w:hint="eastAsia" w:ascii="黑体" w:hAnsi="黑体" w:eastAsia="黑体" w:cs="黑体"/>
                <w:color w:val="000000" w:themeColor="text1"/>
                <w:spacing w:val="1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训教育情况</w:t>
            </w:r>
          </w:p>
        </w:tc>
        <w:tc>
          <w:tcPr>
            <w:tcW w:w="7597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培训餐饮从业人员（）名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6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7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发放培训材料（）份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6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7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培训监管人员（）名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66" w:type="dxa"/>
            <w:vMerge w:val="continue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7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组织专题培训班（）个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66" w:type="dxa"/>
            <w:vMerge w:val="restart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1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宣传引导情况</w:t>
            </w:r>
          </w:p>
        </w:tc>
        <w:tc>
          <w:tcPr>
            <w:tcW w:w="7597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各类报纸版面、广播电视、新媒体平台进行宣传报道（）篇次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66" w:type="dxa"/>
            <w:vMerge w:val="continue"/>
            <w:tcBorders>
              <w:top w:val="nil"/>
              <w:bottom w:val="nil"/>
            </w:tcBorders>
          </w:tcPr>
          <w:p>
            <w:pPr>
              <w:spacing w:line="360" w:lineRule="exact"/>
              <w:rPr>
                <w:rFonts w:ascii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7" w:type="dxa"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开展重点宣传活动（）个，制作海报、图解、视频等各类宣传产品（）个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6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7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宣传覆盖人群（）人次，宣传报道及产品浏览量（）人次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1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长效机制情况</w:t>
            </w:r>
          </w:p>
        </w:tc>
        <w:tc>
          <w:tcPr>
            <w:tcW w:w="7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建立长效制度、规范、办法等机制（）个</w:t>
            </w:r>
          </w:p>
        </w:tc>
      </w:tr>
    </w:tbl>
    <w:p>
      <w:pPr>
        <w:spacing w:before="287" w:line="201" w:lineRule="auto"/>
        <w:ind w:left="433"/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注：每月23日前报送市局，填报数为制止餐饮浪费专项行动开展以来累计数。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ODE1YzJhMjhlMjRmMmZmNzYyZjE4MzlkMWJlYTMifQ=="/>
  </w:docVars>
  <w:rsids>
    <w:rsidRoot w:val="16C62A55"/>
    <w:rsid w:val="16C6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unhideWhenUsed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2023-12-12T14:52:00Z</dcterms:created>
  <dc:creator>Zeaho</dc:creator>
  <cp:lastModifiedBy>Zeaho</cp:lastModifiedBy>
  <dcterms:modified xsi:type="dcterms:W3CDTF">2023-12-12T14:53:10Z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C520F76BBFDA43A0B08DB0601D7B56CD_11</vt:lpwstr>
  </property>
</Properties>
</file>