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9"/>
          <w:position w:val="3"/>
          <w:sz w:val="44"/>
          <w:szCs w:val="44"/>
        </w:rPr>
        <w:t>济南市城镇燃气安全专项整治统计表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4" w:lineRule="auto"/>
        <w:ind w:left="0"/>
        <w:textAlignment w:val="auto"/>
        <w:rPr>
          <w:rFonts w:ascii="楷体" w:hAnsi="楷体" w:eastAsia="楷体" w:cs="楷体"/>
          <w:spacing w:val="-5"/>
          <w:sz w:val="18"/>
          <w:szCs w:val="18"/>
        </w:rPr>
      </w:pPr>
    </w:p>
    <w:p>
      <w:pPr>
        <w:spacing w:before="37" w:line="224" w:lineRule="auto"/>
        <w:ind w:left="296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pacing w:val="-5"/>
          <w:sz w:val="24"/>
          <w:szCs w:val="24"/>
        </w:rPr>
        <w:t>区县（功能区</w:t>
      </w:r>
      <w:r>
        <w:rPr>
          <w:rFonts w:hint="eastAsia" w:ascii="楷体_GB2312" w:hAnsi="楷体_GB2312" w:eastAsia="楷体_GB2312" w:cs="楷体_GB2312"/>
          <w:spacing w:val="5"/>
          <w:sz w:val="24"/>
          <w:szCs w:val="24"/>
        </w:rPr>
        <w:t>）：</w:t>
      </w:r>
      <w:r>
        <w:rPr>
          <w:rFonts w:ascii="楷体" w:hAnsi="楷体" w:eastAsia="楷体" w:cs="楷体"/>
          <w:sz w:val="24"/>
          <w:szCs w:val="24"/>
          <w:u w:val="single" w:color="auto"/>
        </w:rPr>
        <w:t xml:space="preserve">             </w:t>
      </w:r>
      <w:r>
        <w:rPr>
          <w:rFonts w:ascii="楷体" w:hAnsi="楷体" w:eastAsia="楷体" w:cs="楷体"/>
          <w:spacing w:val="3"/>
          <w:sz w:val="24"/>
          <w:szCs w:val="24"/>
        </w:rPr>
        <w:t xml:space="preserve">             </w:t>
      </w:r>
      <w:r>
        <w:rPr>
          <w:rFonts w:hint="eastAsia" w:ascii="楷体_GB2312" w:hAnsi="楷体_GB2312" w:eastAsia="楷体_GB2312" w:cs="楷体_GB2312"/>
          <w:spacing w:val="-5"/>
          <w:sz w:val="24"/>
          <w:szCs w:val="24"/>
        </w:rPr>
        <w:t>填报日期：    年</w:t>
      </w:r>
      <w:r>
        <w:rPr>
          <w:rFonts w:hint="eastAsia" w:ascii="楷体_GB2312" w:hAnsi="楷体_GB2312" w:eastAsia="楷体_GB2312" w:cs="楷体_GB2312"/>
          <w:spacing w:val="15"/>
          <w:sz w:val="24"/>
          <w:szCs w:val="24"/>
        </w:rPr>
        <w:t xml:space="preserve">  </w:t>
      </w:r>
      <w:r>
        <w:rPr>
          <w:rFonts w:hint="eastAsia" w:ascii="楷体_GB2312" w:hAnsi="楷体_GB2312" w:eastAsia="楷体_GB2312" w:cs="楷体_GB2312"/>
          <w:spacing w:val="-5"/>
          <w:sz w:val="24"/>
          <w:szCs w:val="24"/>
        </w:rPr>
        <w:t>月</w:t>
      </w:r>
      <w:r>
        <w:rPr>
          <w:rFonts w:hint="eastAsia" w:ascii="楷体_GB2312" w:hAnsi="楷体_GB2312" w:eastAsia="楷体_GB2312" w:cs="楷体_GB2312"/>
          <w:spacing w:val="30"/>
          <w:sz w:val="24"/>
          <w:szCs w:val="24"/>
        </w:rPr>
        <w:t xml:space="preserve">  </w:t>
      </w:r>
      <w:r>
        <w:rPr>
          <w:rFonts w:hint="eastAsia" w:ascii="楷体_GB2312" w:hAnsi="楷体_GB2312" w:eastAsia="楷体_GB2312" w:cs="楷体_GB2312"/>
          <w:spacing w:val="-5"/>
          <w:sz w:val="24"/>
          <w:szCs w:val="24"/>
        </w:rPr>
        <w:t>日</w:t>
      </w:r>
    </w:p>
    <w:tbl>
      <w:tblPr>
        <w:tblStyle w:val="6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3848"/>
        <w:gridCol w:w="588"/>
        <w:gridCol w:w="3417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3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企业自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查情况</w:t>
            </w: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“问题气”排查隐患数量（个）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“问题气”隐患完成整改数量（个）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12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 问题瓶”“问题阀”“问题软管”“问题灶”排查隐患数量（个）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“问题瓶”“问题阀”“问题软管”“问题灶”隐患完成整改数量（个）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“问题管网”排查隐患数（个）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2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“问题管网”隐患完成整改数量（个）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“问题环境”排查隐患数（个）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2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“问题环境”隐患完成整改数量（个）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企业违法违规排查隐患数量（个）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9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企业违法违规隐患完成整改数量（个）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9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燃气安全监管执法环节排查隐患数量（个）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22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燃气安全监管执法环节隐患完成整改数量（个）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1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应加装但未加装保护设施燃气管道数量 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老旧管道改造数量（公里）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燃气企业的商业用户数量（户）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燃气企业已入户安检的商业用户数量（户）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2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3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部门检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查情况</w:t>
            </w: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“问题气”排查隐患数量（个）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“问题气”隐患完成整改数量（个）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12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“问题瓶”“问题阀”“问题软管”“问题灶”排查隐患数量（个）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“问题瓶”“问题阀”“问题软管”“问题灶”隐患完成整改数量（个）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“问题管网”排查隐患数（个）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2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“问题管网”隐患完成整改数量（个）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“问题环境”排查隐患数（个）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2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“问题环境”隐患完成整改数量（个）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企业违法违规排查隐患数量（个）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9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企业违法违规隐患完成整改数量（个）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9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燃气安全监管执法环节排查隐患数量（个）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22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燃气安全监管执法环节隐患完成整改数量（个）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1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应加装但未加装保护设施燃气管道数量 （个）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老旧管道改造数量（公里）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燃气企业的商业用户数量（户）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燃气企业已入户安检的商业用户数 量（户）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1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督促指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导情况</w:t>
            </w: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督导次数（次）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通报次数（次）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约谈次数（次）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警示教育次（次）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5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执法处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罚情况</w:t>
            </w: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燃气安全执法检查次数（次）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燃气安全执法检查处罚次（次）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4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执法检查处罚金额（万元）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2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吊销、取缔不符合市场准入条件燃 气企业（家）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注：报送数据为开展专项整治行动以来的累计数。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20A9C"/>
    <w:rsid w:val="1DF2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仿宋_GB2312" w:cs="Times New Roman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2023-09-18T06:49:00Z</dcterms:created>
  <dc:creator>王诗怡</dc:creator>
  <cp:lastModifiedBy>王诗怡</cp:lastModifiedBy>
  <dcterms:modified xsi:type="dcterms:W3CDTF">2023-09-18T06:50:20Z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EF973515674D40F29811579446BA5FEB</vt:lpwstr>
  </property>
</Properties>
</file>