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重点产业知识产权海外侵权风险防控项目汇总表</w:t>
      </w:r>
    </w:p>
    <w:p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 w:cs="方正小标宋简体"/>
          <w:sz w:val="32"/>
          <w:szCs w:val="32"/>
        </w:rPr>
        <w:t>单位名称：（章）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494"/>
        <w:gridCol w:w="4725"/>
        <w:gridCol w:w="47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项目名称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申报单位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知识产权服务机构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3494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WYwM2RhYjIyNjc2ZjE2YjI0NDE2NzBhNzRhZjQifQ=="/>
  </w:docVars>
  <w:rsids>
    <w:rsidRoot w:val="00002BED"/>
    <w:rsid w:val="00002BED"/>
    <w:rsid w:val="0031775D"/>
    <w:rsid w:val="162B5794"/>
    <w:rsid w:val="39E6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61</Characters>
  <Lines>1</Lines>
  <Paragraphs>1</Paragraphs>
  <TotalTime>98</TotalTime>
  <ScaleCrop>false</ScaleCrop>
  <LinksUpToDate>false</LinksUpToDate>
  <CharactersWithSpaces>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2022-03-17T06:44:00Z</dcterms:created>
  <dc:creator>朱孝悌</dc:creator>
  <cp:lastModifiedBy>Administrator</cp:lastModifiedBy>
  <dcterms:modified xsi:type="dcterms:W3CDTF">2024-12-13T05:57:47Z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DD400415D5BC44CB86320BFA22793CC0</vt:lpwstr>
  </property>
</Properties>
</file>