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2B2" w:rsidRDefault="008010D8">
      <w:pPr>
        <w:jc w:val="center"/>
        <w:rPr>
          <w:rFonts w:ascii="方正小标宋简体" w:eastAsia="方正小标宋简体" w:hAnsi="方正小标宋简体"/>
          <w:color w:val="333333"/>
          <w:sz w:val="44"/>
          <w:szCs w:val="44"/>
          <w:shd w:val="clear" w:color="auto" w:fill="FFFFFF"/>
        </w:rPr>
      </w:pPr>
      <w:r>
        <w:rPr>
          <w:rFonts w:ascii="方正小标宋简体" w:eastAsia="方正小标宋简体" w:hAnsi="方正小标宋简体" w:hint="eastAsia"/>
          <w:color w:val="333333"/>
          <w:sz w:val="44"/>
          <w:szCs w:val="44"/>
          <w:shd w:val="clear" w:color="auto" w:fill="FFFFFF"/>
        </w:rPr>
        <w:t>2022</w:t>
      </w:r>
      <w:r>
        <w:rPr>
          <w:rFonts w:ascii="方正小标宋简体" w:eastAsia="方正小标宋简体" w:hAnsi="方正小标宋简体" w:hint="eastAsia"/>
          <w:color w:val="333333"/>
          <w:sz w:val="44"/>
          <w:szCs w:val="44"/>
          <w:shd w:val="clear" w:color="auto" w:fill="FFFFFF"/>
        </w:rPr>
        <w:t>年济南市市场监督管理局</w:t>
      </w:r>
    </w:p>
    <w:p w:rsidR="003972B2" w:rsidRDefault="008010D8">
      <w:pPr>
        <w:jc w:val="center"/>
        <w:rPr>
          <w:rFonts w:ascii="方正小标宋简体" w:eastAsia="方正小标宋简体" w:hAnsi="方正小标宋简体"/>
          <w:color w:val="333333"/>
          <w:sz w:val="44"/>
          <w:szCs w:val="44"/>
          <w:shd w:val="clear" w:color="auto" w:fill="FFFFFF"/>
        </w:rPr>
      </w:pPr>
      <w:r>
        <w:rPr>
          <w:rFonts w:ascii="方正小标宋简体" w:eastAsia="方正小标宋简体" w:hAnsi="方正小标宋简体" w:hint="eastAsia"/>
          <w:color w:val="333333"/>
          <w:sz w:val="44"/>
          <w:szCs w:val="44"/>
          <w:shd w:val="clear" w:color="auto" w:fill="FFFFFF"/>
        </w:rPr>
        <w:t>政务公开工作要点</w:t>
      </w:r>
    </w:p>
    <w:p w:rsidR="003972B2" w:rsidRDefault="003972B2">
      <w:pPr>
        <w:rPr>
          <w:rFonts w:ascii="微软雅黑" w:eastAsia="微软雅黑" w:hAnsi="微软雅黑"/>
          <w:color w:val="333333"/>
          <w:shd w:val="clear" w:color="auto" w:fill="FFFFFF"/>
        </w:rPr>
      </w:pPr>
    </w:p>
    <w:p w:rsidR="003972B2" w:rsidRDefault="008010D8">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年济南市市场监督管理局政务公开工作的总体要求是：以习近平新时代中国特色社会主义思想为指导，全面贯彻落实党的十九大和十九届历次全会精神，认真落实</w:t>
      </w:r>
      <w:r>
        <w:rPr>
          <w:rFonts w:ascii="仿宋_GB2312" w:eastAsia="仿宋_GB2312" w:hint="eastAsia"/>
          <w:color w:val="333333"/>
          <w:sz w:val="32"/>
          <w:szCs w:val="32"/>
          <w:shd w:val="clear" w:color="auto" w:fill="FFFFFF"/>
        </w:rPr>
        <w:t>国家、省、市</w:t>
      </w:r>
      <w:r>
        <w:rPr>
          <w:rFonts w:ascii="仿宋_GB2312" w:eastAsia="仿宋_GB2312" w:hint="eastAsia"/>
          <w:sz w:val="32"/>
          <w:szCs w:val="32"/>
        </w:rPr>
        <w:t>关于全面深化政务公开工作的要求，坚持以人民为中心，不断拓展公开的广度和深度，进一步提升政务公开的“含金量”，</w:t>
      </w:r>
      <w:r>
        <w:rPr>
          <w:rFonts w:ascii="仿宋_GB2312" w:eastAsia="仿宋_GB2312" w:hint="eastAsia"/>
          <w:color w:val="000000"/>
          <w:sz w:val="32"/>
          <w:szCs w:val="32"/>
          <w:shd w:val="clear" w:color="auto" w:fill="FFFFFF"/>
        </w:rPr>
        <w:t>推动全市市场监管工作实现高质量发展，</w:t>
      </w:r>
      <w:r>
        <w:rPr>
          <w:rFonts w:ascii="仿宋_GB2312" w:eastAsia="仿宋_GB2312" w:hint="eastAsia"/>
          <w:sz w:val="32"/>
          <w:szCs w:val="32"/>
        </w:rPr>
        <w:t>为全面开创新时代社会主义现代化强省会建设新局面</w:t>
      </w:r>
      <w:proofErr w:type="gramStart"/>
      <w:r>
        <w:rPr>
          <w:rFonts w:ascii="仿宋_GB2312" w:eastAsia="仿宋_GB2312" w:hint="eastAsia"/>
          <w:sz w:val="32"/>
          <w:szCs w:val="32"/>
        </w:rPr>
        <w:t>作出</w:t>
      </w:r>
      <w:proofErr w:type="gramEnd"/>
      <w:r>
        <w:rPr>
          <w:rFonts w:ascii="仿宋_GB2312" w:eastAsia="仿宋_GB2312" w:hint="eastAsia"/>
          <w:sz w:val="32"/>
          <w:szCs w:val="32"/>
        </w:rPr>
        <w:t>新贡献。</w:t>
      </w:r>
    </w:p>
    <w:p w:rsidR="003972B2" w:rsidRDefault="008010D8">
      <w:pPr>
        <w:ind w:firstLineChars="200" w:firstLine="640"/>
        <w:rPr>
          <w:rFonts w:ascii="仿宋_GB2312" w:eastAsia="仿宋_GB2312"/>
          <w:color w:val="FF0000"/>
          <w:sz w:val="32"/>
          <w:szCs w:val="32"/>
        </w:rPr>
      </w:pPr>
      <w:r>
        <w:rPr>
          <w:rFonts w:ascii="黑体" w:eastAsia="黑体" w:hAnsi="黑体" w:hint="eastAsia"/>
          <w:sz w:val="32"/>
          <w:szCs w:val="32"/>
        </w:rPr>
        <w:t>一、突出重点领域，推动高质量政务公开</w:t>
      </w:r>
      <w:r>
        <w:rPr>
          <w:rFonts w:ascii="仿宋_GB2312" w:eastAsia="仿宋_GB2312"/>
          <w:sz w:val="32"/>
          <w:szCs w:val="32"/>
        </w:rPr>
        <w:br/>
      </w:r>
      <w:r>
        <w:rPr>
          <w:rFonts w:ascii="仿宋_GB2312" w:eastAsia="仿宋_GB2312" w:hint="eastAsia"/>
          <w:sz w:val="32"/>
          <w:szCs w:val="32"/>
        </w:rPr>
        <w:t xml:space="preserve">    </w:t>
      </w:r>
      <w:r>
        <w:rPr>
          <w:rFonts w:ascii="楷体" w:eastAsia="楷体" w:hAnsi="楷体" w:hint="eastAsia"/>
          <w:sz w:val="32"/>
          <w:szCs w:val="32"/>
        </w:rPr>
        <w:t>（一）加强高质量发展信息公开。</w:t>
      </w:r>
      <w:r>
        <w:rPr>
          <w:rFonts w:ascii="仿宋_GB2312" w:eastAsia="仿宋_GB2312" w:hint="eastAsia"/>
          <w:sz w:val="32"/>
          <w:szCs w:val="32"/>
        </w:rPr>
        <w:t>围绕实施知识产权、质量强市“两大战略”，发布工作实施情况以及取得成果。</w:t>
      </w:r>
      <w:r>
        <w:rPr>
          <w:rFonts w:ascii="仿宋_GB2312" w:eastAsia="仿宋_GB2312" w:hint="eastAsia"/>
          <w:sz w:val="32"/>
          <w:szCs w:val="32"/>
        </w:rPr>
        <w:t>主动公开促进消费升级相关政策。加大对知识产权、计量、认证认可等方面政策措施宣传解读力度。</w:t>
      </w:r>
    </w:p>
    <w:p w:rsidR="003972B2" w:rsidRDefault="008010D8">
      <w:pPr>
        <w:ind w:firstLineChars="200" w:firstLine="640"/>
        <w:rPr>
          <w:rFonts w:ascii="仿宋_GB2312" w:eastAsia="仿宋_GB2312"/>
          <w:sz w:val="32"/>
          <w:szCs w:val="32"/>
        </w:rPr>
      </w:pPr>
      <w:r>
        <w:rPr>
          <w:rFonts w:ascii="楷体" w:eastAsia="楷体" w:hAnsi="楷体" w:hint="eastAsia"/>
          <w:sz w:val="32"/>
          <w:szCs w:val="32"/>
        </w:rPr>
        <w:t>（二）加强重大战略实施信息公开。</w:t>
      </w:r>
      <w:r>
        <w:rPr>
          <w:rFonts w:ascii="仿宋_GB2312" w:eastAsia="仿宋_GB2312" w:hint="eastAsia"/>
          <w:sz w:val="32"/>
          <w:szCs w:val="32"/>
        </w:rPr>
        <w:t>持续做好各类规划（计划）实施措施和配套政策的主动公开工作。深入落实黄河流域生态保护和高质量发展规划纲要，及时公开市场监管部门重点任务进展情况、取得成效、后续举措等内容。</w:t>
      </w:r>
    </w:p>
    <w:p w:rsidR="003972B2" w:rsidRDefault="008010D8">
      <w:pPr>
        <w:ind w:firstLineChars="200" w:firstLine="640"/>
        <w:rPr>
          <w:rFonts w:ascii="仿宋_GB2312" w:eastAsia="仿宋_GB2312"/>
          <w:sz w:val="32"/>
          <w:szCs w:val="32"/>
        </w:rPr>
      </w:pPr>
      <w:r>
        <w:rPr>
          <w:rFonts w:ascii="楷体" w:eastAsia="楷体" w:hAnsi="楷体" w:hint="eastAsia"/>
          <w:sz w:val="32"/>
          <w:szCs w:val="32"/>
        </w:rPr>
        <w:t>（三）加强疫情防控信息公开。</w:t>
      </w:r>
      <w:r>
        <w:rPr>
          <w:rFonts w:ascii="仿宋_GB2312" w:eastAsia="仿宋_GB2312" w:hint="eastAsia"/>
          <w:sz w:val="32"/>
          <w:szCs w:val="32"/>
        </w:rPr>
        <w:t>切实增强新冠肺炎疫情防控信息发布的及时性、针对性，准确把握常态化疫情防控</w:t>
      </w:r>
      <w:r>
        <w:rPr>
          <w:rFonts w:ascii="仿宋_GB2312" w:eastAsia="仿宋_GB2312" w:hint="eastAsia"/>
          <w:sz w:val="32"/>
          <w:szCs w:val="32"/>
        </w:rPr>
        <w:lastRenderedPageBreak/>
        <w:t>的阶段性特征和要求，发布权威信息。提高新冠肺炎疫情防控信息发布规范化水平，围绕冷链物流等重点工作，及时、规范、准确发布权</w:t>
      </w:r>
      <w:r>
        <w:rPr>
          <w:rFonts w:ascii="仿宋_GB2312" w:eastAsia="仿宋_GB2312" w:hint="eastAsia"/>
          <w:sz w:val="32"/>
          <w:szCs w:val="32"/>
        </w:rPr>
        <w:t>威信息，回应公众关切。</w:t>
      </w:r>
    </w:p>
    <w:p w:rsidR="003972B2" w:rsidRDefault="008010D8">
      <w:pPr>
        <w:ind w:firstLineChars="200" w:firstLine="640"/>
        <w:rPr>
          <w:rFonts w:ascii="仿宋_GB2312" w:eastAsia="仿宋_GB2312" w:hAnsi="微软雅黑"/>
          <w:color w:val="FF0000"/>
          <w:sz w:val="32"/>
          <w:szCs w:val="32"/>
        </w:rPr>
      </w:pPr>
      <w:r>
        <w:rPr>
          <w:rFonts w:ascii="楷体" w:eastAsia="楷体" w:hAnsi="楷体" w:hint="eastAsia"/>
          <w:sz w:val="32"/>
          <w:szCs w:val="32"/>
        </w:rPr>
        <w:t>（四）加强优化营商环境信息公开。</w:t>
      </w:r>
      <w:r>
        <w:rPr>
          <w:rFonts w:ascii="仿宋_GB2312" w:eastAsia="仿宋_GB2312" w:hint="eastAsia"/>
          <w:sz w:val="32"/>
          <w:szCs w:val="32"/>
        </w:rPr>
        <w:t>着力做好重点民生领域的“双随机、</w:t>
      </w:r>
      <w:proofErr w:type="gramStart"/>
      <w:r>
        <w:rPr>
          <w:rFonts w:ascii="仿宋_GB2312" w:eastAsia="仿宋_GB2312" w:hint="eastAsia"/>
          <w:sz w:val="32"/>
          <w:szCs w:val="32"/>
        </w:rPr>
        <w:t>一</w:t>
      </w:r>
      <w:proofErr w:type="gramEnd"/>
      <w:r>
        <w:rPr>
          <w:rFonts w:ascii="仿宋_GB2312" w:eastAsia="仿宋_GB2312" w:hint="eastAsia"/>
          <w:sz w:val="32"/>
          <w:szCs w:val="32"/>
        </w:rPr>
        <w:t>公开”监管信息公开力度。及时更新并公布随机抽查事项清单、抽查计划，做好公开抽取情况和抽查结果的公示公开。</w:t>
      </w:r>
    </w:p>
    <w:p w:rsidR="003972B2" w:rsidRDefault="008010D8">
      <w:pPr>
        <w:ind w:firstLineChars="200" w:firstLine="640"/>
        <w:rPr>
          <w:rFonts w:ascii="仿宋_GB2312" w:eastAsia="仿宋_GB2312"/>
          <w:sz w:val="32"/>
          <w:szCs w:val="32"/>
        </w:rPr>
      </w:pPr>
      <w:r>
        <w:rPr>
          <w:rFonts w:ascii="楷体" w:eastAsia="楷体" w:hAnsi="楷体" w:hint="eastAsia"/>
          <w:color w:val="333333"/>
          <w:sz w:val="32"/>
          <w:szCs w:val="32"/>
        </w:rPr>
        <w:t>（五）加强民生保障信息公开。</w:t>
      </w:r>
      <w:r>
        <w:rPr>
          <w:rFonts w:ascii="仿宋_GB2312" w:eastAsia="仿宋_GB2312" w:hint="eastAsia"/>
          <w:sz w:val="32"/>
          <w:szCs w:val="32"/>
        </w:rPr>
        <w:t>持续向社会公开电梯安全数据、重点工业产品质量安全监管目录。以食品安全、工业品质</w:t>
      </w:r>
      <w:proofErr w:type="gramStart"/>
      <w:r>
        <w:rPr>
          <w:rFonts w:ascii="仿宋_GB2312" w:eastAsia="仿宋_GB2312" w:hint="eastAsia"/>
          <w:sz w:val="32"/>
          <w:szCs w:val="32"/>
        </w:rPr>
        <w:t>量安全</w:t>
      </w:r>
      <w:proofErr w:type="gramEnd"/>
      <w:r>
        <w:rPr>
          <w:rFonts w:ascii="仿宋_GB2312" w:eastAsia="仿宋_GB2312" w:hint="eastAsia"/>
          <w:sz w:val="32"/>
          <w:szCs w:val="32"/>
        </w:rPr>
        <w:t>为重点，强化抽检结果信息公开，及时反映市场监管部门全力保障人民群众生命和财产安全的进展和成效。</w:t>
      </w:r>
    </w:p>
    <w:p w:rsidR="003972B2" w:rsidRDefault="008010D8">
      <w:pPr>
        <w:ind w:firstLineChars="200" w:firstLine="640"/>
        <w:rPr>
          <w:rFonts w:ascii="黑体" w:eastAsia="黑体" w:hAnsi="黑体"/>
          <w:sz w:val="32"/>
          <w:szCs w:val="32"/>
        </w:rPr>
      </w:pPr>
      <w:r>
        <w:rPr>
          <w:rFonts w:ascii="黑体" w:eastAsia="黑体" w:hAnsi="黑体" w:hint="eastAsia"/>
          <w:sz w:val="32"/>
          <w:szCs w:val="32"/>
        </w:rPr>
        <w:t>二、深化政策解读，推动常态化政务公开</w:t>
      </w:r>
    </w:p>
    <w:p w:rsidR="003972B2" w:rsidRDefault="008010D8">
      <w:pPr>
        <w:ind w:firstLineChars="200" w:firstLine="640"/>
        <w:rPr>
          <w:rFonts w:ascii="仿宋_GB2312" w:eastAsia="仿宋_GB2312"/>
          <w:sz w:val="32"/>
          <w:szCs w:val="32"/>
        </w:rPr>
      </w:pPr>
      <w:r>
        <w:rPr>
          <w:rFonts w:ascii="楷体" w:eastAsia="楷体" w:hAnsi="楷体" w:hint="eastAsia"/>
          <w:sz w:val="32"/>
          <w:szCs w:val="32"/>
        </w:rPr>
        <w:t>（一）聚焦政策解读，强化发布意识。</w:t>
      </w:r>
      <w:r>
        <w:rPr>
          <w:rFonts w:ascii="仿宋_GB2312" w:eastAsia="仿宋_GB2312" w:hAnsi="楷体" w:hint="eastAsia"/>
          <w:sz w:val="32"/>
          <w:szCs w:val="32"/>
        </w:rPr>
        <w:t>对</w:t>
      </w:r>
      <w:r>
        <w:rPr>
          <w:rFonts w:ascii="仿宋_GB2312" w:eastAsia="仿宋_GB2312" w:hint="eastAsia"/>
          <w:sz w:val="32"/>
          <w:szCs w:val="32"/>
        </w:rPr>
        <w:t>规章、行政规范性文件以及制发的涉及群众和企业权益的政策文件，按照“谁起草，谁公开”原则，承办处室、单位应在文件印发后在局网站公开，列明标题、正文、文号、成文日期、发布日期、有效性等，所有政策文件均应提供</w:t>
      </w:r>
      <w:r>
        <w:rPr>
          <w:rFonts w:ascii="仿宋_GB2312" w:eastAsia="仿宋_GB2312" w:hint="eastAsia"/>
          <w:sz w:val="32"/>
          <w:szCs w:val="32"/>
        </w:rPr>
        <w:t>Word</w:t>
      </w:r>
      <w:r>
        <w:rPr>
          <w:rFonts w:ascii="仿宋_GB2312" w:eastAsia="仿宋_GB2312" w:hint="eastAsia"/>
          <w:sz w:val="32"/>
          <w:szCs w:val="32"/>
        </w:rPr>
        <w:t>和</w:t>
      </w:r>
      <w:r>
        <w:rPr>
          <w:rFonts w:ascii="仿宋_GB2312" w:eastAsia="仿宋_GB2312" w:hint="eastAsia"/>
          <w:sz w:val="32"/>
          <w:szCs w:val="32"/>
        </w:rPr>
        <w:t>PDF</w:t>
      </w:r>
      <w:r>
        <w:rPr>
          <w:rFonts w:ascii="仿宋_GB2312" w:eastAsia="仿宋_GB2312" w:hint="eastAsia"/>
          <w:sz w:val="32"/>
          <w:szCs w:val="32"/>
        </w:rPr>
        <w:t>下载渠道，同时按规定实施解读。规范解读程序，坚持政策文件与解读方案、解读材料同组织同审签同部署，做到发布、解读、回应三联动。深化解读内容，重点解读与群众生产生活密切相关的具体条款和政策事项，突出核心概念、新旧政策差异、</w:t>
      </w:r>
      <w:r>
        <w:rPr>
          <w:rFonts w:ascii="仿宋_GB2312" w:eastAsia="仿宋_GB2312" w:hint="eastAsia"/>
          <w:sz w:val="32"/>
          <w:szCs w:val="32"/>
        </w:rPr>
        <w:lastRenderedPageBreak/>
        <w:t>影响范围、管理执行标准及注意事项、惠企利民举措及享受条件等实质性内容，对关联</w:t>
      </w:r>
      <w:r>
        <w:rPr>
          <w:rFonts w:ascii="仿宋_GB2312" w:eastAsia="仿宋_GB2312" w:hint="eastAsia"/>
          <w:sz w:val="32"/>
          <w:szCs w:val="32"/>
        </w:rPr>
        <w:t>性较强的政策要一并解读。创新解读方式，实施问答式解读，围绕各类高频政策咨询事项，以视频、图解、文字等形式予以解答。可组织政策参与制定者、专家学者和新闻媒体，通过新闻发布、在线访谈、发表文章等多种方式，对政策进行解读。坚持政府对社会解读、上级机关对下级机关解读并重，确保各项政策措施在向社会解读的同时，注重对执行人员开展政策解读培训，确保执行环节不遗漏、不走样。</w:t>
      </w:r>
    </w:p>
    <w:p w:rsidR="003972B2" w:rsidRDefault="008010D8">
      <w:pPr>
        <w:ind w:firstLineChars="200" w:firstLine="640"/>
        <w:rPr>
          <w:rFonts w:ascii="仿宋_GB2312" w:eastAsia="仿宋_GB2312"/>
          <w:sz w:val="32"/>
          <w:szCs w:val="32"/>
        </w:rPr>
      </w:pPr>
      <w:r>
        <w:rPr>
          <w:rFonts w:ascii="楷体" w:eastAsia="楷体" w:hAnsi="楷体" w:hint="eastAsia"/>
          <w:sz w:val="32"/>
          <w:szCs w:val="32"/>
        </w:rPr>
        <w:t>（二）聚焦社会关切，提升公开实效。</w:t>
      </w:r>
      <w:r>
        <w:rPr>
          <w:rFonts w:ascii="仿宋_GB2312" w:eastAsia="仿宋_GB2312" w:hint="eastAsia"/>
          <w:sz w:val="32"/>
          <w:szCs w:val="32"/>
        </w:rPr>
        <w:t>做好人大代表和政协委员建议提案办理情况信息公开工作。密切关注涉及食药安全、市场监管等方面舆情并及时回应。综合利用依申</w:t>
      </w:r>
      <w:r>
        <w:rPr>
          <w:rFonts w:ascii="仿宋_GB2312" w:eastAsia="仿宋_GB2312" w:hint="eastAsia"/>
          <w:sz w:val="32"/>
          <w:szCs w:val="32"/>
        </w:rPr>
        <w:t>请公开、“一网通办”、</w:t>
      </w:r>
      <w:r>
        <w:rPr>
          <w:rFonts w:ascii="仿宋_GB2312" w:eastAsia="仿宋_GB2312" w:hint="eastAsia"/>
          <w:sz w:val="32"/>
          <w:szCs w:val="32"/>
        </w:rPr>
        <w:t>12345</w:t>
      </w:r>
      <w:r>
        <w:rPr>
          <w:rFonts w:ascii="仿宋_GB2312" w:eastAsia="仿宋_GB2312" w:hint="eastAsia"/>
          <w:sz w:val="32"/>
          <w:szCs w:val="32"/>
        </w:rPr>
        <w:t>市民服务热线、民生连线、</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、政务监督热线、信访投诉等渠道，对重要舆情快速反应，提高对社会热点的发现、搜集和反馈能力。</w:t>
      </w:r>
    </w:p>
    <w:p w:rsidR="003972B2" w:rsidRDefault="008010D8">
      <w:pPr>
        <w:ind w:firstLineChars="200" w:firstLine="640"/>
        <w:rPr>
          <w:rFonts w:ascii="仿宋_GB2312" w:eastAsia="仿宋_GB2312"/>
          <w:sz w:val="32"/>
          <w:szCs w:val="32"/>
        </w:rPr>
      </w:pPr>
      <w:r>
        <w:rPr>
          <w:rFonts w:ascii="楷体" w:eastAsia="楷体" w:hAnsi="楷体" w:hint="eastAsia"/>
          <w:sz w:val="32"/>
          <w:szCs w:val="32"/>
        </w:rPr>
        <w:t>（三）聚焦公众参与，全面流程公开。</w:t>
      </w:r>
      <w:r>
        <w:rPr>
          <w:rFonts w:ascii="仿宋_GB2312" w:eastAsia="仿宋_GB2312" w:hint="eastAsia"/>
          <w:sz w:val="32"/>
          <w:szCs w:val="32"/>
        </w:rPr>
        <w:t>根据市政府确定的</w:t>
      </w:r>
      <w:r>
        <w:rPr>
          <w:rFonts w:ascii="仿宋_GB2312" w:eastAsia="仿宋_GB2312" w:hint="eastAsia"/>
          <w:sz w:val="32"/>
          <w:szCs w:val="32"/>
        </w:rPr>
        <w:t>2022</w:t>
      </w:r>
      <w:r>
        <w:rPr>
          <w:rFonts w:ascii="仿宋_GB2312" w:eastAsia="仿宋_GB2312" w:hint="eastAsia"/>
          <w:sz w:val="32"/>
          <w:szCs w:val="32"/>
        </w:rPr>
        <w:t>年重大行政决策事项目录清单，对涉及我局的重大行政决策事项，按照要求及时公开决策草案全文、草案说明、决策背景、公众意见建议收集和采纳情况、决策结果等信息。决策事项需向社会公开征求意见的，要综合选用政府网站、政务新媒体、报刊、电视等便于社会公众知晓的渠道，并向社会公开前期意见收集、采纳情况，以及较为集中的意见不</w:t>
      </w:r>
      <w:r>
        <w:rPr>
          <w:rFonts w:ascii="仿宋_GB2312" w:eastAsia="仿宋_GB2312" w:hint="eastAsia"/>
          <w:sz w:val="32"/>
          <w:szCs w:val="32"/>
        </w:rPr>
        <w:lastRenderedPageBreak/>
        <w:t>予采纳的原因。完善利益相关方、群众代表、专家、媒体等列席政府有关会议的制度，列席代表意见和相关采纳情况按规定向社会公开。</w:t>
      </w:r>
    </w:p>
    <w:p w:rsidR="003972B2" w:rsidRDefault="008010D8">
      <w:pPr>
        <w:ind w:firstLineChars="200" w:firstLine="640"/>
        <w:rPr>
          <w:rFonts w:ascii="仿宋_GB2312" w:eastAsia="仿宋_GB2312"/>
          <w:sz w:val="32"/>
          <w:szCs w:val="32"/>
        </w:rPr>
      </w:pPr>
      <w:r>
        <w:rPr>
          <w:rFonts w:ascii="楷体" w:eastAsia="楷体" w:hAnsi="楷体" w:hint="eastAsia"/>
          <w:sz w:val="32"/>
          <w:szCs w:val="32"/>
        </w:rPr>
        <w:t>（四）聚焦开放政府，推进常态建设。</w:t>
      </w:r>
      <w:r>
        <w:rPr>
          <w:rFonts w:ascii="仿宋_GB2312" w:eastAsia="仿宋_GB2312" w:hint="eastAsia"/>
          <w:sz w:val="32"/>
          <w:szCs w:val="32"/>
        </w:rPr>
        <w:t>围绕市委市政府确定的重点</w:t>
      </w:r>
      <w:r>
        <w:rPr>
          <w:rFonts w:ascii="仿宋_GB2312" w:eastAsia="仿宋_GB2312" w:hint="eastAsia"/>
          <w:sz w:val="32"/>
          <w:szCs w:val="32"/>
        </w:rPr>
        <w:t>任务、公开承诺事项等，按照“谁落实、谁公开”原则，各承办处室、单位在局网站及时发布工作措施、实施步骤、工作进展、取得成效、后续举措等，加大监督力度，确保事项落实到位。结合年度重点工作、重要政策发布时点，围绕公众广泛关注的领域，开展政府开放活动，设置问卷调查等互动活动，积极参加政务监督热线、电视直播问政活动，听取社会各界对我局工作的意见建议。</w:t>
      </w:r>
    </w:p>
    <w:p w:rsidR="003972B2" w:rsidRDefault="008010D8">
      <w:pPr>
        <w:pStyle w:val="a5"/>
        <w:shd w:val="clear" w:color="auto" w:fill="FFFFFF"/>
        <w:spacing w:before="0" w:beforeAutospacing="0" w:after="0" w:afterAutospacing="0" w:line="540" w:lineRule="atLeast"/>
        <w:ind w:firstLine="645"/>
        <w:rPr>
          <w:rFonts w:ascii="微软雅黑" w:eastAsia="微软雅黑" w:hAnsi="微软雅黑"/>
          <w:color w:val="333333"/>
          <w:sz w:val="21"/>
          <w:szCs w:val="21"/>
        </w:rPr>
      </w:pPr>
      <w:r>
        <w:rPr>
          <w:rFonts w:ascii="黑体" w:eastAsia="黑体" w:hAnsi="黑体" w:hint="eastAsia"/>
          <w:color w:val="333333"/>
          <w:sz w:val="32"/>
          <w:szCs w:val="32"/>
        </w:rPr>
        <w:t>三、完善平台运维管理，推动全方位政务公开</w:t>
      </w:r>
    </w:p>
    <w:p w:rsidR="003972B2" w:rsidRDefault="008010D8">
      <w:pPr>
        <w:pStyle w:val="a5"/>
        <w:shd w:val="clear" w:color="auto" w:fill="FFFFFF"/>
        <w:spacing w:before="0" w:beforeAutospacing="0" w:after="0" w:afterAutospacing="0" w:line="540" w:lineRule="atLeast"/>
        <w:ind w:firstLine="645"/>
        <w:rPr>
          <w:rFonts w:ascii="仿宋_GB2312" w:eastAsia="仿宋_GB2312" w:hAnsiTheme="minorHAnsi" w:cstheme="minorBidi"/>
          <w:kern w:val="2"/>
          <w:sz w:val="32"/>
          <w:szCs w:val="32"/>
        </w:rPr>
      </w:pPr>
      <w:r>
        <w:rPr>
          <w:rFonts w:ascii="楷体" w:eastAsia="楷体" w:hAnsi="楷体" w:cstheme="minorBidi" w:hint="eastAsia"/>
          <w:kern w:val="2"/>
          <w:sz w:val="32"/>
          <w:szCs w:val="32"/>
        </w:rPr>
        <w:t>（一）完善政府信息平台建设，增强保障能力。</w:t>
      </w:r>
      <w:r>
        <w:rPr>
          <w:rFonts w:ascii="仿宋_GB2312" w:eastAsia="仿宋_GB2312" w:hAnsi="微软雅黑" w:hint="eastAsia"/>
          <w:color w:val="333333"/>
          <w:sz w:val="32"/>
          <w:szCs w:val="32"/>
        </w:rPr>
        <w:t>进</w:t>
      </w:r>
      <w:r>
        <w:rPr>
          <w:rFonts w:ascii="仿宋_GB2312" w:eastAsia="仿宋_GB2312" w:hAnsiTheme="minorHAnsi" w:cstheme="minorBidi" w:hint="eastAsia"/>
          <w:kern w:val="2"/>
          <w:sz w:val="32"/>
          <w:szCs w:val="32"/>
        </w:rPr>
        <w:t>一步强化政府信息公开专栏建设，做好法定主动公开内容的规范、集中发布工作。加强公开内</w:t>
      </w:r>
      <w:r>
        <w:rPr>
          <w:rFonts w:ascii="仿宋_GB2312" w:eastAsia="仿宋_GB2312" w:hAnsiTheme="minorHAnsi" w:cstheme="minorBidi" w:hint="eastAsia"/>
          <w:kern w:val="2"/>
          <w:sz w:val="32"/>
          <w:szCs w:val="32"/>
        </w:rPr>
        <w:t>容管理，</w:t>
      </w:r>
      <w:proofErr w:type="gramStart"/>
      <w:r>
        <w:rPr>
          <w:rFonts w:ascii="仿宋_GB2312" w:eastAsia="仿宋_GB2312" w:hAnsiTheme="minorHAnsi" w:cstheme="minorBidi" w:hint="eastAsia"/>
          <w:kern w:val="2"/>
          <w:sz w:val="32"/>
          <w:szCs w:val="32"/>
        </w:rPr>
        <w:t>确保局</w:t>
      </w:r>
      <w:proofErr w:type="gramEnd"/>
      <w:r>
        <w:rPr>
          <w:rFonts w:ascii="仿宋_GB2312" w:eastAsia="仿宋_GB2312" w:hAnsiTheme="minorHAnsi" w:cstheme="minorBidi" w:hint="eastAsia"/>
          <w:kern w:val="2"/>
          <w:sz w:val="32"/>
          <w:szCs w:val="32"/>
        </w:rPr>
        <w:t>网站和新媒体安全平稳运行。强化政务新媒体矩阵建设和监督管理，落实好政府系统政务新媒体分级备案制度，及时准确传递党和政府权威声音。</w:t>
      </w:r>
    </w:p>
    <w:p w:rsidR="003972B2" w:rsidRDefault="008010D8">
      <w:pPr>
        <w:pStyle w:val="a5"/>
        <w:shd w:val="clear" w:color="auto" w:fill="FFFFFF"/>
        <w:spacing w:before="0" w:beforeAutospacing="0" w:after="0" w:afterAutospacing="0" w:line="540" w:lineRule="atLeast"/>
        <w:ind w:firstLine="645"/>
        <w:rPr>
          <w:rFonts w:ascii="仿宋_GB2312" w:eastAsia="仿宋_GB2312" w:hAnsiTheme="minorHAnsi" w:cstheme="minorBidi"/>
          <w:kern w:val="2"/>
          <w:sz w:val="32"/>
          <w:szCs w:val="32"/>
        </w:rPr>
      </w:pPr>
      <w:r>
        <w:rPr>
          <w:rFonts w:ascii="楷体" w:eastAsia="楷体" w:hAnsi="楷体" w:cstheme="minorBidi" w:hint="eastAsia"/>
          <w:kern w:val="2"/>
          <w:sz w:val="32"/>
          <w:szCs w:val="32"/>
        </w:rPr>
        <w:t>（二）加强政务信息管理，强化规范引领。</w:t>
      </w:r>
      <w:r>
        <w:rPr>
          <w:rFonts w:ascii="仿宋_GB2312" w:eastAsia="仿宋_GB2312" w:hAnsi="微软雅黑" w:hint="eastAsia"/>
          <w:color w:val="333333"/>
          <w:sz w:val="32"/>
          <w:szCs w:val="32"/>
        </w:rPr>
        <w:t>在</w:t>
      </w:r>
      <w:r>
        <w:rPr>
          <w:rFonts w:ascii="仿宋_GB2312" w:eastAsia="仿宋_GB2312" w:hAnsiTheme="minorHAnsi" w:cstheme="minorBidi" w:hint="eastAsia"/>
          <w:kern w:val="2"/>
          <w:sz w:val="32"/>
          <w:szCs w:val="32"/>
        </w:rPr>
        <w:t>“政府信息公开专栏”集中公开现行有效的规范性文件，明确标题、正文、文号、成文日期、发布日期、有效性、废止日期等信</w:t>
      </w:r>
      <w:r>
        <w:rPr>
          <w:rFonts w:ascii="仿宋_GB2312" w:eastAsia="仿宋_GB2312" w:hAnsiTheme="minorHAnsi" w:cstheme="minorBidi" w:hint="eastAsia"/>
          <w:kern w:val="2"/>
          <w:sz w:val="32"/>
          <w:szCs w:val="32"/>
        </w:rPr>
        <w:lastRenderedPageBreak/>
        <w:t>息。在我局网站公开的文件要做到全量覆盖、要素齐全、格式规范。</w:t>
      </w:r>
    </w:p>
    <w:p w:rsidR="003972B2" w:rsidRDefault="008010D8">
      <w:pPr>
        <w:pStyle w:val="a5"/>
        <w:shd w:val="clear" w:color="auto" w:fill="FFFFFF"/>
        <w:spacing w:before="0" w:beforeAutospacing="0" w:after="0" w:afterAutospacing="0" w:line="540" w:lineRule="atLeast"/>
        <w:ind w:firstLine="645"/>
        <w:rPr>
          <w:rFonts w:ascii="仿宋_GB2312" w:eastAsia="仿宋_GB2312" w:hAnsiTheme="minorHAnsi" w:cstheme="minorBidi"/>
          <w:kern w:val="2"/>
          <w:sz w:val="32"/>
          <w:szCs w:val="32"/>
        </w:rPr>
      </w:pPr>
      <w:r>
        <w:rPr>
          <w:rFonts w:ascii="楷体" w:eastAsia="楷体" w:hAnsi="楷体" w:cstheme="minorBidi" w:hint="eastAsia"/>
          <w:kern w:val="2"/>
          <w:sz w:val="32"/>
          <w:szCs w:val="32"/>
        </w:rPr>
        <w:t>（三）推进依申请公开，抓好贯彻落实。</w:t>
      </w:r>
      <w:r>
        <w:rPr>
          <w:rFonts w:ascii="仿宋_GB2312" w:eastAsia="仿宋_GB2312" w:hAnsiTheme="minorHAnsi" w:cstheme="minorBidi" w:hint="eastAsia"/>
          <w:kern w:val="2"/>
          <w:sz w:val="32"/>
          <w:szCs w:val="32"/>
        </w:rPr>
        <w:t>严格落实法定职责，依法依规做好依申请公开接收、登记、办理、调查、答复、归档等各个环节工作。依申请公开办理过程中，强化与</w:t>
      </w:r>
      <w:r>
        <w:rPr>
          <w:rFonts w:ascii="仿宋_GB2312" w:eastAsia="仿宋_GB2312" w:hAnsiTheme="minorHAnsi" w:cstheme="minorBidi" w:hint="eastAsia"/>
          <w:kern w:val="2"/>
          <w:sz w:val="32"/>
          <w:szCs w:val="32"/>
        </w:rPr>
        <w:t>申请人的直接沟通，准确了解申请人诉求，提高答复的及时性和准确性。对无法提供政府信息的，应当在告知书中说明理由。加强政府信息公开复议、诉讼案件报备管理，提升答复文书规范化水平，有效降低败诉率、纠错率。</w:t>
      </w:r>
    </w:p>
    <w:p w:rsidR="003972B2" w:rsidRDefault="008010D8">
      <w:pPr>
        <w:ind w:firstLineChars="200" w:firstLine="640"/>
        <w:rPr>
          <w:rFonts w:ascii="黑体" w:eastAsia="黑体" w:hAnsi="黑体"/>
          <w:sz w:val="32"/>
          <w:szCs w:val="32"/>
        </w:rPr>
      </w:pPr>
      <w:r>
        <w:rPr>
          <w:rFonts w:ascii="黑体" w:eastAsia="黑体" w:hAnsi="黑体" w:hint="eastAsia"/>
          <w:sz w:val="32"/>
          <w:szCs w:val="32"/>
        </w:rPr>
        <w:t>四、完善保障机制，推动规范化政务公开</w:t>
      </w:r>
    </w:p>
    <w:p w:rsidR="003972B2" w:rsidRDefault="008010D8">
      <w:pPr>
        <w:ind w:firstLineChars="200" w:firstLine="640"/>
        <w:rPr>
          <w:rFonts w:ascii="黑体" w:eastAsia="黑体" w:hAnsi="黑体"/>
          <w:sz w:val="32"/>
          <w:szCs w:val="32"/>
        </w:rPr>
      </w:pPr>
      <w:r>
        <w:rPr>
          <w:rFonts w:ascii="楷体" w:eastAsia="楷体" w:hAnsi="楷体" w:hint="eastAsia"/>
          <w:sz w:val="32"/>
          <w:szCs w:val="32"/>
        </w:rPr>
        <w:t>（一）健全工作机制。</w:t>
      </w:r>
      <w:r>
        <w:rPr>
          <w:rFonts w:ascii="仿宋_GB2312" w:eastAsia="仿宋_GB2312" w:hint="eastAsia"/>
          <w:sz w:val="32"/>
          <w:szCs w:val="32"/>
        </w:rPr>
        <w:t>局政务公开领导小组定期召开会议，切实发挥统筹指导协调推进作用。局主要负责同志听取政务公开工作汇报每年至少</w:t>
      </w:r>
      <w:r>
        <w:rPr>
          <w:rFonts w:ascii="仿宋_GB2312" w:eastAsia="仿宋_GB2312" w:hint="eastAsia"/>
          <w:sz w:val="32"/>
          <w:szCs w:val="32"/>
        </w:rPr>
        <w:t>1</w:t>
      </w:r>
      <w:r>
        <w:rPr>
          <w:rFonts w:ascii="仿宋_GB2312" w:eastAsia="仿宋_GB2312" w:hint="eastAsia"/>
          <w:sz w:val="32"/>
          <w:szCs w:val="32"/>
        </w:rPr>
        <w:t>次，专题研究部署推动工作。配齐配强工作力量，加强人员梯队建设。政务公开工作人员发生变动，做好工作交接，并及时向办公室进行备案。要强化经费保障，确保重</w:t>
      </w:r>
      <w:r>
        <w:rPr>
          <w:rFonts w:ascii="仿宋_GB2312" w:eastAsia="仿宋_GB2312" w:hint="eastAsia"/>
          <w:sz w:val="32"/>
          <w:szCs w:val="32"/>
        </w:rPr>
        <w:t>点任务落实。</w:t>
      </w:r>
    </w:p>
    <w:p w:rsidR="003972B2" w:rsidRDefault="008010D8">
      <w:pPr>
        <w:ind w:firstLine="645"/>
        <w:rPr>
          <w:rFonts w:ascii="仿宋_GB2312" w:eastAsia="仿宋_GB2312"/>
          <w:color w:val="333333"/>
          <w:sz w:val="32"/>
          <w:szCs w:val="32"/>
          <w:shd w:val="clear" w:color="auto" w:fill="FFFFFF"/>
        </w:rPr>
      </w:pPr>
      <w:r>
        <w:rPr>
          <w:rFonts w:ascii="楷体" w:eastAsia="楷体" w:hAnsi="楷体" w:hint="eastAsia"/>
          <w:sz w:val="32"/>
          <w:szCs w:val="32"/>
        </w:rPr>
        <w:t>（二）加强培训考核。</w:t>
      </w:r>
      <w:r>
        <w:rPr>
          <w:rFonts w:ascii="仿宋_GB2312" w:eastAsia="仿宋_GB2312" w:hint="eastAsia"/>
          <w:sz w:val="32"/>
          <w:szCs w:val="32"/>
        </w:rPr>
        <w:t>将《中华人民共和国政府信息公开条例》纳入领导干部学法和公务员初任培训课程，加大政务公开业务知识和工作技能全员培训力度。年内组织政务公开培训不少于</w:t>
      </w:r>
      <w:r>
        <w:rPr>
          <w:rFonts w:ascii="仿宋_GB2312" w:eastAsia="仿宋_GB2312" w:hint="eastAsia"/>
          <w:sz w:val="32"/>
          <w:szCs w:val="32"/>
        </w:rPr>
        <w:t>1</w:t>
      </w:r>
      <w:r>
        <w:rPr>
          <w:rFonts w:ascii="仿宋_GB2312" w:eastAsia="仿宋_GB2312" w:hint="eastAsia"/>
          <w:sz w:val="32"/>
          <w:szCs w:val="32"/>
        </w:rPr>
        <w:t>次。进一步完善考核体系，优化考核方式，加大日常考核比重，进一步完善政务公开通报制度，对政务公开工作推动有力的单位和个人予以表扬；对工作落实不到</w:t>
      </w:r>
      <w:r>
        <w:rPr>
          <w:rFonts w:ascii="仿宋_GB2312" w:eastAsia="仿宋_GB2312" w:hint="eastAsia"/>
          <w:sz w:val="32"/>
          <w:szCs w:val="32"/>
        </w:rPr>
        <w:lastRenderedPageBreak/>
        <w:t>位的，予以通报批评。</w:t>
      </w:r>
    </w:p>
    <w:p w:rsidR="007F174A" w:rsidRDefault="008010D8" w:rsidP="007F174A">
      <w:pPr>
        <w:ind w:firstLine="645"/>
        <w:rPr>
          <w:rFonts w:ascii="仿宋_GB2312" w:eastAsia="仿宋_GB2312" w:hint="eastAsia"/>
          <w:sz w:val="32"/>
          <w:szCs w:val="32"/>
        </w:rPr>
      </w:pPr>
      <w:r>
        <w:rPr>
          <w:rFonts w:ascii="楷体" w:eastAsia="楷体" w:hAnsi="楷体" w:hint="eastAsia"/>
          <w:sz w:val="32"/>
          <w:szCs w:val="32"/>
        </w:rPr>
        <w:t>（三）狠抓工作落实。</w:t>
      </w:r>
      <w:r>
        <w:rPr>
          <w:rFonts w:ascii="仿宋_GB2312" w:eastAsia="仿宋_GB2312" w:hint="eastAsia"/>
          <w:sz w:val="32"/>
          <w:szCs w:val="32"/>
        </w:rPr>
        <w:t>围绕本要点提出的重点任务，梳理形成工作台账，加强跟踪提醒，逐项推动落实。对上一年度工作要点落实情况开展“回头看”，查摆不足、认真整改。将本要点落实情况纳入政府信息公开工作年度报告并予以公开，接受社会监督。</w:t>
      </w:r>
    </w:p>
    <w:p w:rsidR="007F174A" w:rsidRDefault="007F174A" w:rsidP="007F174A">
      <w:pPr>
        <w:ind w:firstLine="645"/>
        <w:rPr>
          <w:rFonts w:ascii="仿宋_GB2312" w:eastAsia="仿宋_GB2312" w:hint="eastAsia"/>
          <w:sz w:val="32"/>
          <w:szCs w:val="32"/>
        </w:rPr>
      </w:pPr>
    </w:p>
    <w:p w:rsidR="007F174A" w:rsidRPr="007F174A" w:rsidRDefault="007F174A" w:rsidP="007F174A">
      <w:pPr>
        <w:rPr>
          <w:rFonts w:ascii="仿宋_GB2312" w:eastAsia="仿宋_GB2312"/>
          <w:sz w:val="32"/>
          <w:szCs w:val="32"/>
        </w:rPr>
        <w:sectPr w:rsidR="007F174A" w:rsidRPr="007F174A">
          <w:pgSz w:w="11906" w:h="16838"/>
          <w:pgMar w:top="1440" w:right="1800" w:bottom="1440" w:left="1800" w:header="851" w:footer="992" w:gutter="0"/>
          <w:cols w:space="425"/>
          <w:docGrid w:type="lines" w:linePitch="312"/>
        </w:sectPr>
      </w:pPr>
      <w:bookmarkStart w:id="0" w:name="_GoBack"/>
      <w:bookmarkEnd w:id="0"/>
    </w:p>
    <w:p w:rsidR="003972B2" w:rsidRDefault="003972B2">
      <w:pPr>
        <w:rPr>
          <w:rFonts w:ascii="方正小标宋简体" w:eastAsia="方正小标宋简体" w:hAnsi="方正小标宋简体" w:cs="宋体"/>
          <w:color w:val="333333"/>
          <w:kern w:val="0"/>
          <w:sz w:val="44"/>
          <w:szCs w:val="44"/>
        </w:rPr>
      </w:pPr>
    </w:p>
    <w:sectPr w:rsidR="003972B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E-BZ">
    <w:altName w:val="Times New Roman"/>
    <w:charset w:val="00"/>
    <w:family w:val="roman"/>
    <w:pitch w:val="default"/>
  </w:font>
  <w:font w:name="FZFSK--GBK1-0">
    <w:altName w:val="Times New Roman"/>
    <w:charset w:val="00"/>
    <w:family w:val="roman"/>
    <w:pitch w:val="default"/>
  </w:font>
  <w:font w:name="E-BX">
    <w:altName w:val="Times New Roman"/>
    <w:charset w:val="00"/>
    <w:family w:val="roman"/>
    <w:pitch w:val="default"/>
  </w:font>
  <w:font w:name="方正小标宋简体">
    <w:panose1 w:val="02000000000000000000"/>
    <w:charset w:val="86"/>
    <w:family w:val="auto"/>
    <w:pitch w:val="variable"/>
    <w:sig w:usb0="A00002BF" w:usb1="184F6CFA" w:usb2="00000012" w:usb3="00000000" w:csb0="00040001" w:csb1="00000000"/>
  </w:font>
  <w:font w:name="微软雅黑">
    <w:altName w:val="方正黑体_GBK"/>
    <w:panose1 w:val="020B0503020204020204"/>
    <w:charset w:val="86"/>
    <w:family w:val="swiss"/>
    <w:pitch w:val="variable"/>
    <w:sig w:usb0="80000287" w:usb1="280F3C52" w:usb2="00000016" w:usb3="00000000" w:csb0="0004001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2E"/>
    <w:rsid w:val="000632A4"/>
    <w:rsid w:val="000B0C0A"/>
    <w:rsid w:val="0010574D"/>
    <w:rsid w:val="00114BE0"/>
    <w:rsid w:val="001E4DB7"/>
    <w:rsid w:val="00253247"/>
    <w:rsid w:val="0026725A"/>
    <w:rsid w:val="003675E3"/>
    <w:rsid w:val="003972B2"/>
    <w:rsid w:val="003A047F"/>
    <w:rsid w:val="003E5F44"/>
    <w:rsid w:val="003F24E8"/>
    <w:rsid w:val="003F5CF8"/>
    <w:rsid w:val="00404EC0"/>
    <w:rsid w:val="0045015C"/>
    <w:rsid w:val="00450390"/>
    <w:rsid w:val="0046318E"/>
    <w:rsid w:val="004635C8"/>
    <w:rsid w:val="004832F6"/>
    <w:rsid w:val="0049760C"/>
    <w:rsid w:val="004B01C4"/>
    <w:rsid w:val="004C26B8"/>
    <w:rsid w:val="004C7555"/>
    <w:rsid w:val="004D3472"/>
    <w:rsid w:val="004F56DB"/>
    <w:rsid w:val="004F7440"/>
    <w:rsid w:val="00506CBD"/>
    <w:rsid w:val="00524CF1"/>
    <w:rsid w:val="005830C6"/>
    <w:rsid w:val="0059607F"/>
    <w:rsid w:val="005F1914"/>
    <w:rsid w:val="00632F22"/>
    <w:rsid w:val="00635A06"/>
    <w:rsid w:val="006450E8"/>
    <w:rsid w:val="00666A3D"/>
    <w:rsid w:val="00671ED5"/>
    <w:rsid w:val="006873F8"/>
    <w:rsid w:val="006D03BB"/>
    <w:rsid w:val="006F79B6"/>
    <w:rsid w:val="00702C0D"/>
    <w:rsid w:val="007248A2"/>
    <w:rsid w:val="007411CF"/>
    <w:rsid w:val="00743777"/>
    <w:rsid w:val="00747A8F"/>
    <w:rsid w:val="00775990"/>
    <w:rsid w:val="007A32A9"/>
    <w:rsid w:val="007A5220"/>
    <w:rsid w:val="007C347E"/>
    <w:rsid w:val="007F174A"/>
    <w:rsid w:val="008010D8"/>
    <w:rsid w:val="008079CB"/>
    <w:rsid w:val="0082295E"/>
    <w:rsid w:val="008744B2"/>
    <w:rsid w:val="008837EA"/>
    <w:rsid w:val="00891030"/>
    <w:rsid w:val="00905701"/>
    <w:rsid w:val="00927EC3"/>
    <w:rsid w:val="00934423"/>
    <w:rsid w:val="009407A1"/>
    <w:rsid w:val="00951DD9"/>
    <w:rsid w:val="00955FB6"/>
    <w:rsid w:val="009A4968"/>
    <w:rsid w:val="009D4A19"/>
    <w:rsid w:val="009E4CC4"/>
    <w:rsid w:val="00A23DE5"/>
    <w:rsid w:val="00A30B8E"/>
    <w:rsid w:val="00A47DB9"/>
    <w:rsid w:val="00A92DCA"/>
    <w:rsid w:val="00A97C80"/>
    <w:rsid w:val="00AF02C3"/>
    <w:rsid w:val="00AF41FE"/>
    <w:rsid w:val="00B33E16"/>
    <w:rsid w:val="00B6009C"/>
    <w:rsid w:val="00BB6DEB"/>
    <w:rsid w:val="00BD567D"/>
    <w:rsid w:val="00BF1B18"/>
    <w:rsid w:val="00BF3EE6"/>
    <w:rsid w:val="00BF5E3B"/>
    <w:rsid w:val="00C33E22"/>
    <w:rsid w:val="00C83844"/>
    <w:rsid w:val="00C86581"/>
    <w:rsid w:val="00D05DCE"/>
    <w:rsid w:val="00D0642E"/>
    <w:rsid w:val="00D326F5"/>
    <w:rsid w:val="00D450ED"/>
    <w:rsid w:val="00D637F7"/>
    <w:rsid w:val="00D86453"/>
    <w:rsid w:val="00DA3A98"/>
    <w:rsid w:val="00DB73BB"/>
    <w:rsid w:val="00DE0CA0"/>
    <w:rsid w:val="00DE5A2B"/>
    <w:rsid w:val="00DF127C"/>
    <w:rsid w:val="00DF26EC"/>
    <w:rsid w:val="00EF1CB3"/>
    <w:rsid w:val="00F16E0C"/>
    <w:rsid w:val="00F712BF"/>
    <w:rsid w:val="00FC5830"/>
    <w:rsid w:val="00FD1E97"/>
    <w:rsid w:val="00FE46B7"/>
    <w:rsid w:val="6EFF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E-BZ" w:hAnsi="E-BZ" w:hint="default"/>
      <w:color w:val="000000"/>
      <w:sz w:val="32"/>
      <w:szCs w:val="32"/>
    </w:rPr>
  </w:style>
  <w:style w:type="character" w:customStyle="1" w:styleId="fontstyle21">
    <w:name w:val="fontstyle21"/>
    <w:basedOn w:val="a0"/>
    <w:qFormat/>
    <w:rPr>
      <w:rFonts w:ascii="FZFSK--GBK1-0" w:hAnsi="FZFSK--GBK1-0" w:hint="default"/>
      <w:color w:val="000000"/>
      <w:sz w:val="32"/>
      <w:szCs w:val="32"/>
    </w:rPr>
  </w:style>
  <w:style w:type="character" w:customStyle="1" w:styleId="fontstyle31">
    <w:name w:val="fontstyle31"/>
    <w:basedOn w:val="a0"/>
    <w:qFormat/>
    <w:rPr>
      <w:rFonts w:ascii="E-BX" w:hAnsi="E-BX" w:hint="default"/>
      <w:color w:val="000000"/>
      <w:sz w:val="32"/>
      <w:szCs w:val="32"/>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E-BZ" w:hAnsi="E-BZ" w:hint="default"/>
      <w:color w:val="000000"/>
      <w:sz w:val="32"/>
      <w:szCs w:val="32"/>
    </w:rPr>
  </w:style>
  <w:style w:type="character" w:customStyle="1" w:styleId="fontstyle21">
    <w:name w:val="fontstyle21"/>
    <w:basedOn w:val="a0"/>
    <w:qFormat/>
    <w:rPr>
      <w:rFonts w:ascii="FZFSK--GBK1-0" w:hAnsi="FZFSK--GBK1-0" w:hint="default"/>
      <w:color w:val="000000"/>
      <w:sz w:val="32"/>
      <w:szCs w:val="32"/>
    </w:rPr>
  </w:style>
  <w:style w:type="character" w:customStyle="1" w:styleId="fontstyle31">
    <w:name w:val="fontstyle31"/>
    <w:basedOn w:val="a0"/>
    <w:qFormat/>
    <w:rPr>
      <w:rFonts w:ascii="E-BX" w:hAnsi="E-BX" w:hint="default"/>
      <w:color w:val="000000"/>
      <w:sz w:val="32"/>
      <w:szCs w:val="32"/>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7</Pages>
  <Words>402</Words>
  <Characters>2295</Characters>
  <Application>Microsoft Office Word</Application>
  <DocSecurity>0</DocSecurity>
  <Lines>19</Lines>
  <Paragraphs>5</Paragraphs>
  <ScaleCrop>false</ScaleCrop>
  <Company>Windsys.win</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WindsysUser</dc:creator>
  <cp:lastModifiedBy>WindsysUser</cp:lastModifiedBy>
  <cp:revision>39</cp:revision>
  <dcterms:created xsi:type="dcterms:W3CDTF">2022-06-28T13:38:00Z</dcterms:created>
  <dcterms:modified xsi:type="dcterms:W3CDTF">2022-08-26T08:01:00Z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