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面谈时间及岗位安排表</w:t>
      </w:r>
    </w:p>
    <w:tbl>
      <w:tblPr>
        <w:tblStyle w:val="4"/>
        <w:tblpPr w:leftFromText="180" w:rightFromText="180" w:vertAnchor="text" w:tblpX="-571" w:tblpY="310"/>
        <w:tblOverlap w:val="never"/>
        <w:tblW w:w="15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5143"/>
        <w:gridCol w:w="546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考点</w:t>
            </w:r>
          </w:p>
        </w:tc>
        <w:tc>
          <w:tcPr>
            <w:tcW w:w="51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5月10日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上午面谈岗位</w:t>
            </w:r>
          </w:p>
        </w:tc>
        <w:tc>
          <w:tcPr>
            <w:tcW w:w="54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5月10日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下午面谈岗位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3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济南市市场监管局龙奥北路办公区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济南市历下区龙奥北路1311号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济南市特种设备检验研究院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承压类特种设备检验检测岗位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4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国家网络软件产品质量监督检验中心（济南）测试工程师岗位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济南市特种设备检验研究院财务管理岗位、机电类特种设备检验检测岗位；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3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济南市市场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局建设路办公区（济南市市中区建设路85号工商大厦）</w:t>
            </w:r>
          </w:p>
        </w:tc>
        <w:tc>
          <w:tcPr>
            <w:tcW w:w="51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济南市消费者协会秘书处权益保护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B岗位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济南市知识产权保护中心发明及实用新型预审（高端装备制造）岗位</w:t>
            </w:r>
          </w:p>
        </w:tc>
        <w:tc>
          <w:tcPr>
            <w:tcW w:w="54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济南市消费者协会秘书处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权益保护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A岗位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3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济南市食品药品检验检测中心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（济南市历城区港兴三路北段济南药谷4号楼）</w:t>
            </w:r>
          </w:p>
        </w:tc>
        <w:tc>
          <w:tcPr>
            <w:tcW w:w="51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济南市食品药品检验检测中心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检验检测（不良反应监测）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B、C岗位</w:t>
            </w:r>
          </w:p>
        </w:tc>
        <w:tc>
          <w:tcPr>
            <w:tcW w:w="54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济南市食品药品检验检测中心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eastAsia="zh-CN"/>
              </w:rPr>
              <w:t>检验检测（不良反应监测）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A、D岗位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/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54995"/>
    <w:rsid w:val="38D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2024-05-06T03:56:00Z</dcterms:created>
  <dc:creator>Administrator</dc:creator>
  <cp:lastModifiedBy>Administrator</cp:lastModifiedBy>
  <dcterms:modified xsi:type="dcterms:W3CDTF">2024-05-06T03:57:30Z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FCEEC5B2253B4D1F8D465098C25F8588</vt:lpwstr>
  </property>
</Properties>
</file>